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宋体" w:eastAsia="方正小标宋简体"/>
          <w:sz w:val="44"/>
          <w:szCs w:val="44"/>
        </w:rPr>
      </w:pPr>
      <w:r>
        <w:rPr>
          <w:rFonts w:hint="eastAsia" w:ascii="方正小标宋简体" w:eastAsia="方正小标宋简体"/>
          <w:color w:val="000000"/>
          <w:sz w:val="32"/>
          <w:szCs w:val="32"/>
        </w:rPr>
        <w:t>行政权力事项实施清单</w:t>
      </w:r>
    </w:p>
    <w:p>
      <w:pPr>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司法鉴定机构违法行为的处罚</w:t>
      </w:r>
      <w:r>
        <w:rPr>
          <w:rFonts w:hint="eastAsia" w:ascii="方正小标宋简体" w:hAnsi="宋体" w:eastAsia="方正小标宋简体"/>
          <w:sz w:val="44"/>
          <w:szCs w:val="44"/>
        </w:rPr>
        <w:br w:type="textWrapping"/>
      </w:r>
      <w:r>
        <w:rPr>
          <w:rFonts w:hint="eastAsia" w:ascii="方正小标宋简体" w:hAnsi="宋体" w:eastAsia="方正小标宋简体"/>
          <w:sz w:val="44"/>
          <w:szCs w:val="44"/>
          <w:lang w:eastAsia="zh-CN"/>
        </w:rPr>
        <w:t>——</w:t>
      </w:r>
      <w:r>
        <w:rPr>
          <w:rFonts w:hint="eastAsia" w:ascii="方正小标宋简体" w:hAnsi="宋体" w:eastAsia="方正小标宋简体"/>
          <w:sz w:val="40"/>
          <w:szCs w:val="40"/>
          <w:lang w:eastAsia="zh-CN"/>
        </w:rPr>
        <w:t>司法鉴定机构以诋毁其他司法鉴定机构、司法鉴定人或者支付回扣、介绍费，进行虚假宣传等不正当手段招揽业务的处罚</w:t>
      </w:r>
    </w:p>
    <w:p>
      <w:pPr>
        <w:adjustRightInd w:val="0"/>
        <w:snapToGrid w:val="0"/>
        <w:spacing w:line="560" w:lineRule="exact"/>
        <w:jc w:val="center"/>
        <w:rPr>
          <w:rFonts w:ascii="方正小标宋简体" w:hAnsi="宋体" w:eastAsia="方正小标宋简体"/>
          <w:sz w:val="44"/>
          <w:szCs w:val="44"/>
        </w:rPr>
      </w:pPr>
    </w:p>
    <w:tbl>
      <w:tblPr>
        <w:tblStyle w:val="4"/>
        <w:tblW w:w="9144" w:type="dxa"/>
        <w:jc w:val="center"/>
        <w:tblLayout w:type="fixed"/>
        <w:tblCellMar>
          <w:top w:w="0" w:type="dxa"/>
          <w:left w:w="108" w:type="dxa"/>
          <w:bottom w:w="0" w:type="dxa"/>
          <w:right w:w="108" w:type="dxa"/>
        </w:tblCellMar>
      </w:tblPr>
      <w:tblGrid>
        <w:gridCol w:w="533"/>
        <w:gridCol w:w="1506"/>
        <w:gridCol w:w="1440"/>
        <w:gridCol w:w="5665"/>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司法鉴定机构违法行为的处罚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506"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lang w:eastAsia="zh-CN"/>
              </w:rPr>
              <w:t>司法鉴定机构以诋毁其他司法鉴定机构、司法鉴定人或者支付回扣、介绍费，进行虚假宣传等不正当手段招揽业务的处罚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65"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506"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65"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0772-2103265</w:t>
            </w:r>
          </w:p>
        </w:tc>
      </w:tr>
      <w:tr>
        <w:tblPrEx>
          <w:tblCellMar>
            <w:top w:w="0" w:type="dxa"/>
            <w:left w:w="108" w:type="dxa"/>
            <w:bottom w:w="0" w:type="dxa"/>
            <w:right w:w="108" w:type="dxa"/>
          </w:tblCellMar>
        </w:tblPrEx>
        <w:trPr>
          <w:trHeight w:val="2147"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szCs w:val="21"/>
              </w:rPr>
              <w:t xml:space="preserve"> </w:t>
            </w:r>
            <w:r>
              <w:rPr>
                <w:rFonts w:ascii="宋体" w:hAnsi="宋体" w:cs="宋体"/>
                <w:kern w:val="0"/>
                <w:szCs w:val="21"/>
              </w:rPr>
              <w:t xml:space="preserve">   </w:t>
            </w: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以诋毁其他司法鉴定机构、司法鉴定人或者支付回扣、介绍费，进行虚假宣传等不正当手段招揽业务的</w:t>
            </w:r>
          </w:p>
          <w:p>
            <w:pPr>
              <w:adjustRightInd w:val="0"/>
              <w:snapToGrid w:val="0"/>
              <w:spacing w:line="400" w:lineRule="exact"/>
              <w:rPr>
                <w:rFonts w:ascii="宋体" w:hAns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szCs w:val="21"/>
              </w:rPr>
            </w:pPr>
            <w:r>
              <w:rPr>
                <w:rFonts w:hint="eastAsia" w:ascii="宋体" w:hAnsi="宋体" w:cs="宋体"/>
                <w:kern w:val="0"/>
                <w:szCs w:val="21"/>
              </w:rPr>
              <w:t>柳州市范围内违反《广西壮族自治区司法鉴定管理条例》第四十二条的司法鉴定机构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rPr>
                <w:rFonts w:ascii="宋体"/>
                <w:szCs w:val="21"/>
              </w:rPr>
            </w:pPr>
            <w:r>
              <w:rPr>
                <w:rFonts w:hint="eastAsia" w:ascii="宋体" w:hAnsi="宋体"/>
                <w:szCs w:val="21"/>
              </w:rPr>
              <w:t>此事项属于自治区、市两级分级管理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以诋毁其他司法鉴定机构、司法鉴定人或者支付回扣、介绍费，进行虚假宣传等不正当手段招揽业务的</w:t>
            </w:r>
          </w:p>
          <w:p>
            <w:pPr>
              <w:adjustRightInd w:val="0"/>
              <w:snapToGrid w:val="0"/>
              <w:spacing w:line="400" w:lineRule="exact"/>
              <w:ind w:firstLine="315" w:firstLineChars="150"/>
              <w:rPr>
                <w:rFonts w:ascii="宋体"/>
                <w:szCs w:val="21"/>
              </w:rPr>
            </w:pPr>
          </w:p>
        </w:tc>
      </w:tr>
      <w:tr>
        <w:tblPrEx>
          <w:tblCellMar>
            <w:top w:w="0" w:type="dxa"/>
            <w:left w:w="108" w:type="dxa"/>
            <w:bottom w:w="0" w:type="dxa"/>
            <w:right w:w="108" w:type="dxa"/>
          </w:tblCellMar>
        </w:tblPrEx>
        <w:trPr>
          <w:trHeight w:val="5029"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以诋毁其他司法鉴定机构、司法鉴定人或者支付回扣、介绍费，进行虚假宣传等不正当手段招揽业务的</w:t>
            </w:r>
          </w:p>
          <w:p>
            <w:pPr>
              <w:adjustRightInd w:val="0"/>
              <w:snapToGrid w:val="0"/>
              <w:spacing w:line="400" w:lineRule="exact"/>
              <w:ind w:firstLine="420" w:firstLineChars="200"/>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506"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105"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506"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105"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50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10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105"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 xml:space="preserve"> 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p>
          <w:p>
            <w:pPr>
              <w:widowControl/>
              <w:adjustRightInd w:val="0"/>
              <w:snapToGrid w:val="0"/>
              <w:spacing w:line="400" w:lineRule="exact"/>
              <w:rPr>
                <w:rFonts w:asci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blPrEx>
          <w:tblCellMar>
            <w:top w:w="0" w:type="dxa"/>
            <w:left w:w="0" w:type="dxa"/>
            <w:bottom w:w="0" w:type="dxa"/>
            <w:right w:w="0" w:type="dxa"/>
          </w:tblCellMar>
        </w:tblPrEx>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blPrEx>
          <w:tblCellMar>
            <w:top w:w="0" w:type="dxa"/>
            <w:left w:w="0" w:type="dxa"/>
            <w:bottom w:w="0" w:type="dxa"/>
            <w:right w:w="0" w:type="dxa"/>
          </w:tblCellMar>
        </w:tblPrEx>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blPrEx>
          <w:tblCellMar>
            <w:top w:w="0" w:type="dxa"/>
            <w:left w:w="0" w:type="dxa"/>
            <w:bottom w:w="0" w:type="dxa"/>
            <w:right w:w="0" w:type="dxa"/>
          </w:tblCellMar>
        </w:tblPrEx>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blPrEx>
          <w:tblCellMar>
            <w:top w:w="0" w:type="dxa"/>
            <w:left w:w="0" w:type="dxa"/>
            <w:bottom w:w="0" w:type="dxa"/>
            <w:right w:w="0" w:type="dxa"/>
          </w:tblCellMar>
        </w:tblPrEx>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blPrEx>
          <w:tblCellMar>
            <w:top w:w="0" w:type="dxa"/>
            <w:left w:w="0" w:type="dxa"/>
            <w:bottom w:w="0" w:type="dxa"/>
            <w:right w:w="0" w:type="dxa"/>
          </w:tblCellMar>
        </w:tblPrEx>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w:t>
            </w:r>
            <w:r>
              <w:rPr>
                <w:rFonts w:hint="eastAsia" w:ascii="宋体" w:hAnsi="宋体"/>
                <w:szCs w:val="21"/>
              </w:rPr>
              <w:t>公共法律服务管理科</w:t>
            </w:r>
            <w:r>
              <w:rPr>
                <w:rFonts w:hint="eastAsia" w:ascii="宋体" w:hAnsi="宋体"/>
                <w:kern w:val="1"/>
                <w:szCs w:val="21"/>
              </w:rPr>
              <w:t>负责人</w:t>
            </w:r>
          </w:p>
        </w:tc>
      </w:tr>
    </w:tbl>
    <w:p>
      <w:pPr>
        <w:spacing w:line="560" w:lineRule="exact"/>
        <w:rPr>
          <w:rFonts w:ascii="仿宋_GB2312" w:eastAsia="仿宋_GB2312"/>
          <w:bCs/>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司法鉴定机构违法行为的处罚——司法鉴定机构以诋毁其他司法鉴定机构、司法鉴定人或者支付回扣、介绍费，进行虚假宣传等不正当手段招揽业务的处罚流程图</w:t>
      </w: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ascii="黑体" w:eastAsia="黑体"/>
          <w:snapToGrid w:val="0"/>
          <w:color w:val="000000"/>
          <w:sz w:val="32"/>
          <w:szCs w:val="32"/>
        </w:rPr>
      </w:pPr>
      <w:r>
        <w:rPr>
          <w:rFonts w:hint="eastAsia" w:ascii="黑体" w:eastAsia="黑体"/>
          <w:snapToGrid w:val="0"/>
          <w:color w:val="000000"/>
          <w:sz w:val="32"/>
          <w:szCs w:val="32"/>
        </w:rPr>
        <w:t>附件</w:t>
      </w:r>
      <w:r>
        <w:rPr>
          <w:rFonts w:ascii="黑体" w:eastAsia="黑体"/>
          <w:snapToGrid w:val="0"/>
          <w:color w:val="000000"/>
          <w:sz w:val="32"/>
          <w:szCs w:val="32"/>
        </w:rPr>
        <w:t>1</w:t>
      </w:r>
    </w:p>
    <w:p>
      <w:pPr>
        <w:spacing w:line="560" w:lineRule="exact"/>
        <w:jc w:val="center"/>
        <w:rPr>
          <w:rFonts w:ascii="方正小标宋简体" w:hAnsi="黑体" w:eastAsia="方正小标宋简体"/>
          <w:b/>
          <w:color w:val="000000"/>
          <w:sz w:val="32"/>
          <w:szCs w:val="32"/>
        </w:rPr>
      </w:pPr>
      <w:r>
        <w:rPr>
          <w:rFonts w:hint="eastAsia" w:ascii="方正小标宋简体" w:hAnsi="宋体" w:eastAsia="方正小标宋简体" w:cs="仿宋_GB2312"/>
          <w:bCs/>
          <w:color w:val="000000"/>
          <w:sz w:val="32"/>
          <w:szCs w:val="32"/>
        </w:rPr>
        <w:t>司法鉴定机构违法行为的处罚——司法鉴定机构以诋毁其他司法鉴定机构、司法鉴定人或者支付回扣、介绍费，进行虚假宣传等不正当手段招揽业务的处罚流程图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39pt;width:416pt;z-index:251663360;mso-width-relative:page;mso-height-relative:page;"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v:path/>
            <v:fill focussize="0,0"/>
            <v:stroke joinstyle="miter"/>
            <v:imagedata o:title=""/>
            <o:lock v:ext="edit"/>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0pt;height:15.6pt;width:0.05pt;z-index:251664384;mso-width-relative:page;mso-height-relative:page;"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jc w:val="center"/>
        <w:rPr>
          <w:rFonts w:ascii="宋体"/>
          <w:szCs w:val="21"/>
        </w:rPr>
      </w:pPr>
    </w:p>
    <w:p>
      <w:pPr>
        <w:tabs>
          <w:tab w:val="left" w:pos="6975"/>
        </w:tabs>
        <w:jc w:val="center"/>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C40BA1"/>
    <w:rsid w:val="000151C7"/>
    <w:rsid w:val="00016D8D"/>
    <w:rsid w:val="00023A17"/>
    <w:rsid w:val="00037DBA"/>
    <w:rsid w:val="0007294C"/>
    <w:rsid w:val="00081B51"/>
    <w:rsid w:val="00091E1E"/>
    <w:rsid w:val="000B58C2"/>
    <w:rsid w:val="000B7CD4"/>
    <w:rsid w:val="000C603E"/>
    <w:rsid w:val="000F44F7"/>
    <w:rsid w:val="001029EE"/>
    <w:rsid w:val="00117D25"/>
    <w:rsid w:val="001D44EB"/>
    <w:rsid w:val="001D4BF3"/>
    <w:rsid w:val="001D77AD"/>
    <w:rsid w:val="001E41EF"/>
    <w:rsid w:val="001E6350"/>
    <w:rsid w:val="00211878"/>
    <w:rsid w:val="00223FA3"/>
    <w:rsid w:val="0024105D"/>
    <w:rsid w:val="0024179E"/>
    <w:rsid w:val="00250CDF"/>
    <w:rsid w:val="00285872"/>
    <w:rsid w:val="002C0A63"/>
    <w:rsid w:val="00300D1E"/>
    <w:rsid w:val="00352C00"/>
    <w:rsid w:val="00360927"/>
    <w:rsid w:val="003672FC"/>
    <w:rsid w:val="003B0F73"/>
    <w:rsid w:val="003F1E09"/>
    <w:rsid w:val="00417187"/>
    <w:rsid w:val="00442B69"/>
    <w:rsid w:val="00462FDE"/>
    <w:rsid w:val="00464B56"/>
    <w:rsid w:val="00472E3C"/>
    <w:rsid w:val="004B5581"/>
    <w:rsid w:val="004B7B4F"/>
    <w:rsid w:val="004C041C"/>
    <w:rsid w:val="005335B1"/>
    <w:rsid w:val="00552C04"/>
    <w:rsid w:val="00564687"/>
    <w:rsid w:val="005848E2"/>
    <w:rsid w:val="005C58DA"/>
    <w:rsid w:val="005D10C0"/>
    <w:rsid w:val="005D5896"/>
    <w:rsid w:val="005D7868"/>
    <w:rsid w:val="005D7C9B"/>
    <w:rsid w:val="005F05A7"/>
    <w:rsid w:val="00634EE3"/>
    <w:rsid w:val="006769DD"/>
    <w:rsid w:val="006F18CE"/>
    <w:rsid w:val="007136C2"/>
    <w:rsid w:val="00717FC6"/>
    <w:rsid w:val="00722D89"/>
    <w:rsid w:val="00746B80"/>
    <w:rsid w:val="00755359"/>
    <w:rsid w:val="007B0FD2"/>
    <w:rsid w:val="007C3F93"/>
    <w:rsid w:val="00805C86"/>
    <w:rsid w:val="00807FA6"/>
    <w:rsid w:val="00843CC7"/>
    <w:rsid w:val="00851169"/>
    <w:rsid w:val="008A650B"/>
    <w:rsid w:val="008B633C"/>
    <w:rsid w:val="008C2BFB"/>
    <w:rsid w:val="008D53A2"/>
    <w:rsid w:val="009145D1"/>
    <w:rsid w:val="00922CA4"/>
    <w:rsid w:val="009A042F"/>
    <w:rsid w:val="009E1F34"/>
    <w:rsid w:val="00A55CB2"/>
    <w:rsid w:val="00A81777"/>
    <w:rsid w:val="00AC20BC"/>
    <w:rsid w:val="00AF394A"/>
    <w:rsid w:val="00AF43BA"/>
    <w:rsid w:val="00AF6D94"/>
    <w:rsid w:val="00B3552C"/>
    <w:rsid w:val="00B75186"/>
    <w:rsid w:val="00BC701F"/>
    <w:rsid w:val="00BD4796"/>
    <w:rsid w:val="00C357BF"/>
    <w:rsid w:val="00C40BA1"/>
    <w:rsid w:val="00C5309C"/>
    <w:rsid w:val="00C532B2"/>
    <w:rsid w:val="00C87E01"/>
    <w:rsid w:val="00C9185A"/>
    <w:rsid w:val="00C97234"/>
    <w:rsid w:val="00CF4C51"/>
    <w:rsid w:val="00D119EF"/>
    <w:rsid w:val="00D146FC"/>
    <w:rsid w:val="00D168E8"/>
    <w:rsid w:val="00D331C3"/>
    <w:rsid w:val="00D57191"/>
    <w:rsid w:val="00D74AE7"/>
    <w:rsid w:val="00DA482C"/>
    <w:rsid w:val="00DE3F41"/>
    <w:rsid w:val="00DE405A"/>
    <w:rsid w:val="00E07CC4"/>
    <w:rsid w:val="00E3366D"/>
    <w:rsid w:val="00E60420"/>
    <w:rsid w:val="00EC3F8E"/>
    <w:rsid w:val="00ED04EA"/>
    <w:rsid w:val="00EE080C"/>
    <w:rsid w:val="00EE4193"/>
    <w:rsid w:val="00EE72DD"/>
    <w:rsid w:val="00F04421"/>
    <w:rsid w:val="00F277A3"/>
    <w:rsid w:val="00F56B61"/>
    <w:rsid w:val="0DD644BC"/>
    <w:rsid w:val="22DB51A1"/>
    <w:rsid w:val="2919739B"/>
    <w:rsid w:val="61922EA0"/>
    <w:rsid w:val="61D675B4"/>
    <w:rsid w:val="7A862D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 w:type="paragraph" w:customStyle="1" w:styleId="9">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2580</Words>
  <Characters>2668</Characters>
  <Lines>26</Lines>
  <Paragraphs>7</Paragraphs>
  <TotalTime>1</TotalTime>
  <ScaleCrop>false</ScaleCrop>
  <LinksUpToDate>false</LinksUpToDate>
  <CharactersWithSpaces>2685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2017-06-30T09:38:00Z</dcterms:created>
  <dc:creator>微软用户</dc:creator>
  <cp:lastModifiedBy>Rancho</cp:lastModifiedBy>
  <dcterms:modified xsi:type="dcterms:W3CDTF">2022-05-07T02:00:05Z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7435B32E7B42449AA37CDD07917EECE5</vt:lpwstr>
  </property>
</Properties>
</file>